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60F5C" w14:textId="77777777" w:rsidR="00503F8A" w:rsidRDefault="00503F8A" w:rsidP="00283DEC">
      <w:pPr>
        <w:spacing w:after="0" w:line="240" w:lineRule="auto"/>
        <w:jc w:val="center"/>
        <w:rPr>
          <w:rFonts w:ascii="Arial Narrow" w:hAnsi="Arial Narrow" w:cs="Arial"/>
          <w:b/>
        </w:rPr>
      </w:pPr>
    </w:p>
    <w:p w14:paraId="0DE81823" w14:textId="1BAA28FD" w:rsidR="00503F8A" w:rsidRDefault="00283DEC" w:rsidP="00283DEC">
      <w:pPr>
        <w:spacing w:after="0" w:line="240" w:lineRule="auto"/>
        <w:jc w:val="center"/>
        <w:rPr>
          <w:rFonts w:ascii="Arial Narrow" w:hAnsi="Arial Narrow" w:cs="Arial"/>
          <w:b/>
        </w:rPr>
      </w:pPr>
      <w:r w:rsidRPr="00503F8A">
        <w:rPr>
          <w:rFonts w:ascii="Arial Narrow" w:hAnsi="Arial Narrow" w:cs="Arial"/>
          <w:b/>
        </w:rPr>
        <w:t>INFORME DE EVALUACIÓN JURÍDICA</w:t>
      </w:r>
    </w:p>
    <w:p w14:paraId="67372D0B" w14:textId="3C0B1034" w:rsidR="00283DEC" w:rsidRDefault="00283DEC" w:rsidP="00283DEC">
      <w:pPr>
        <w:spacing w:after="0" w:line="240" w:lineRule="auto"/>
        <w:jc w:val="center"/>
        <w:rPr>
          <w:rFonts w:ascii="Arial Narrow" w:hAnsi="Arial Narrow" w:cs="Arial"/>
          <w:b/>
        </w:rPr>
      </w:pPr>
    </w:p>
    <w:p w14:paraId="0F796DFD" w14:textId="77777777" w:rsidR="008D0911" w:rsidRPr="00503F8A" w:rsidRDefault="008D0911" w:rsidP="00283DEC">
      <w:pPr>
        <w:spacing w:after="0" w:line="240" w:lineRule="auto"/>
        <w:jc w:val="center"/>
        <w:rPr>
          <w:rFonts w:ascii="Arial Narrow" w:hAnsi="Arial Narrow" w:cs="Arial"/>
          <w:b/>
        </w:rPr>
      </w:pPr>
    </w:p>
    <w:p w14:paraId="4962688E" w14:textId="77777777" w:rsidR="008D0911" w:rsidRPr="006972E2" w:rsidRDefault="008D0911" w:rsidP="008D0911">
      <w:pPr>
        <w:spacing w:after="0"/>
        <w:jc w:val="center"/>
        <w:rPr>
          <w:rFonts w:ascii="Arial Narrow" w:hAnsi="Arial Narrow" w:cs="Arial"/>
          <w:b/>
          <w:bCs/>
        </w:rPr>
      </w:pPr>
      <w:r w:rsidRPr="006972E2">
        <w:rPr>
          <w:rFonts w:ascii="Arial Narrow" w:hAnsi="Arial Narrow" w:cs="Arial"/>
          <w:b/>
          <w:bCs/>
        </w:rPr>
        <w:t>EVENTO DE COTIZACIÓN No. 20219</w:t>
      </w:r>
    </w:p>
    <w:p w14:paraId="5F51DABD" w14:textId="77777777" w:rsidR="008D0911" w:rsidRPr="006972E2" w:rsidRDefault="008D0911" w:rsidP="008D0911">
      <w:pPr>
        <w:spacing w:after="0"/>
        <w:jc w:val="center"/>
        <w:rPr>
          <w:rFonts w:ascii="Arial Narrow" w:hAnsi="Arial Narrow" w:cs="Arial"/>
          <w:b/>
          <w:bCs/>
        </w:rPr>
      </w:pPr>
      <w:r w:rsidRPr="006972E2">
        <w:rPr>
          <w:rFonts w:ascii="Arial Narrow" w:hAnsi="Arial Narrow" w:cs="Arial"/>
          <w:b/>
          <w:bCs/>
        </w:rPr>
        <w:t>SIMULACIÓN No. 30662</w:t>
      </w:r>
    </w:p>
    <w:p w14:paraId="32A261F8" w14:textId="77777777" w:rsidR="00283DEC" w:rsidRPr="006972E2" w:rsidRDefault="00283DEC" w:rsidP="00283DEC">
      <w:pPr>
        <w:spacing w:after="0" w:line="240" w:lineRule="auto"/>
        <w:jc w:val="center"/>
        <w:rPr>
          <w:rFonts w:ascii="Arial Narrow" w:hAnsi="Arial Narrow" w:cs="Arial"/>
          <w:b/>
        </w:rPr>
      </w:pPr>
    </w:p>
    <w:p w14:paraId="495AD5BF" w14:textId="40ACD48C" w:rsidR="00503F8A" w:rsidRPr="006972E2" w:rsidRDefault="00C67725" w:rsidP="00283DEC">
      <w:pPr>
        <w:spacing w:after="0" w:line="240" w:lineRule="auto"/>
        <w:jc w:val="both"/>
        <w:rPr>
          <w:rFonts w:ascii="Arial Narrow" w:hAnsi="Arial Narrow" w:cs="Arial"/>
          <w:bCs/>
        </w:rPr>
      </w:pPr>
      <w:r w:rsidRPr="006972E2">
        <w:rPr>
          <w:rFonts w:ascii="Arial Narrow" w:hAnsi="Arial Narrow" w:cs="Arial"/>
          <w:b/>
        </w:rPr>
        <w:t>Objeto: “</w:t>
      </w:r>
      <w:r w:rsidR="008D0911" w:rsidRPr="006972E2">
        <w:rPr>
          <w:rFonts w:ascii="Arial Narrow" w:hAnsi="Arial Narrow" w:cs="Arial"/>
          <w:i/>
        </w:rPr>
        <w:t>Por medio de la cual se delega la ordenación del gasto y competencias propia de la actividad contractual, así como el ejercicio de otras funciones”,</w:t>
      </w:r>
      <w:r w:rsidR="008D0911" w:rsidRPr="006972E2">
        <w:rPr>
          <w:rFonts w:ascii="Arial Narrow" w:hAnsi="Arial Narrow" w:cs="Arial"/>
        </w:rPr>
        <w:t xml:space="preserve"> se procede a conformar el Comité Evaluador del proceso de selección que tiene por objeto: “Suministro de elementos de ferretería, herramientas, elementos eléctricos y elementos de construcción que se utilizarán para las adecuaciones, reparaciones, mantenimientos, intervenciones y atención de emergencias de las edificaciones de la secretaría general de la alcaldía mayor de Bogotá D. C. y/o donde la entidad lo requiera</w:t>
      </w:r>
      <w:r w:rsidRPr="006972E2">
        <w:rPr>
          <w:rFonts w:ascii="Arial Narrow" w:hAnsi="Arial Narrow" w:cs="Arial"/>
          <w:bCs/>
        </w:rPr>
        <w:t>.</w:t>
      </w:r>
      <w:r w:rsidRPr="006972E2">
        <w:rPr>
          <w:rFonts w:ascii="Arial Narrow" w:hAnsi="Arial Narrow" w:cs="Arial"/>
          <w:b/>
        </w:rPr>
        <w:t>”</w:t>
      </w:r>
      <w:r w:rsidRPr="006972E2">
        <w:rPr>
          <w:rFonts w:ascii="Arial Narrow" w:hAnsi="Arial Narrow" w:cs="Arial"/>
          <w:bCs/>
        </w:rPr>
        <w:t>.</w:t>
      </w:r>
    </w:p>
    <w:p w14:paraId="71BC258E" w14:textId="77777777" w:rsidR="00283DEC" w:rsidRDefault="00283DEC" w:rsidP="00283DEC">
      <w:pPr>
        <w:spacing w:after="0" w:line="240" w:lineRule="auto"/>
        <w:jc w:val="both"/>
        <w:rPr>
          <w:rFonts w:ascii="Arial Narrow" w:hAnsi="Arial Narrow" w:cs="Arial"/>
        </w:rPr>
      </w:pPr>
    </w:p>
    <w:p w14:paraId="3CC6D7FA" w14:textId="77777777" w:rsidR="00503F8A" w:rsidRDefault="00503F8A" w:rsidP="00283DEC">
      <w:pPr>
        <w:spacing w:after="0" w:line="240" w:lineRule="auto"/>
        <w:jc w:val="center"/>
        <w:rPr>
          <w:rFonts w:ascii="Arial Narrow" w:hAnsi="Arial Narrow" w:cs="Arial"/>
          <w:b/>
        </w:rPr>
      </w:pPr>
      <w:r w:rsidRPr="00503F8A">
        <w:rPr>
          <w:rFonts w:ascii="Arial Narrow" w:hAnsi="Arial Narrow" w:cs="Arial"/>
          <w:b/>
        </w:rPr>
        <w:t>VERIFICACIÓN DE ANTECEDENTES:</w:t>
      </w:r>
    </w:p>
    <w:p w14:paraId="5B3E9A32" w14:textId="77777777" w:rsidR="00283DEC" w:rsidRDefault="00283DEC" w:rsidP="00283DEC">
      <w:pPr>
        <w:spacing w:after="0" w:line="240" w:lineRule="auto"/>
        <w:jc w:val="center"/>
        <w:rPr>
          <w:rFonts w:ascii="Arial Narrow" w:hAnsi="Arial Narrow" w:cs="Arial"/>
          <w:b/>
        </w:rPr>
      </w:pPr>
    </w:p>
    <w:p w14:paraId="3358789F" w14:textId="7CDD97AA" w:rsidR="00503F8A" w:rsidRDefault="00503F8A" w:rsidP="00283DEC">
      <w:pPr>
        <w:spacing w:after="0" w:line="240" w:lineRule="auto"/>
        <w:jc w:val="both"/>
        <w:rPr>
          <w:rFonts w:ascii="Arial Narrow" w:hAnsi="Arial Narrow" w:cs="Arial"/>
        </w:rPr>
      </w:pPr>
      <w:r w:rsidRPr="00503F8A">
        <w:rPr>
          <w:rFonts w:ascii="Arial Narrow" w:hAnsi="Arial Narrow" w:cs="Arial"/>
        </w:rPr>
        <w:t>En cumplimiento con l</w:t>
      </w:r>
      <w:r w:rsidR="000D14D7">
        <w:rPr>
          <w:rFonts w:ascii="Arial Narrow" w:hAnsi="Arial Narrow" w:cs="Arial"/>
        </w:rPr>
        <w:t>o establecido en el numeral 7 “</w:t>
      </w:r>
      <w:r w:rsidRPr="00503F8A">
        <w:rPr>
          <w:rFonts w:ascii="Arial Narrow" w:hAnsi="Arial Narrow" w:cs="Arial"/>
          <w:i/>
        </w:rPr>
        <w:t>VERIFICACIÓN DE INHABILIDADES, MULTAS, SANCIONES E INCOMPATIBILIDADES DEL PROVEEDOR</w:t>
      </w:r>
      <w:r w:rsidRPr="00503F8A">
        <w:rPr>
          <w:rFonts w:ascii="Arial Narrow" w:hAnsi="Arial Narrow" w:cs="Arial"/>
        </w:rPr>
        <w:t xml:space="preserve">” de la Guía Para Comprar En La Tienda Virtual Del Estado Colombiano (TVEC) </w:t>
      </w:r>
      <w:r w:rsidR="000D54FC">
        <w:rPr>
          <w:rFonts w:ascii="Arial Narrow" w:hAnsi="Arial Narrow" w:cs="Arial"/>
        </w:rPr>
        <w:t>a</w:t>
      </w:r>
      <w:r w:rsidRPr="00503F8A">
        <w:rPr>
          <w:rFonts w:ascii="Arial Narrow" w:hAnsi="Arial Narrow" w:cs="Arial"/>
        </w:rPr>
        <w:t xml:space="preserve"> </w:t>
      </w:r>
      <w:r w:rsidR="000D54FC">
        <w:rPr>
          <w:rFonts w:ascii="Arial Narrow" w:hAnsi="Arial Narrow" w:cs="Arial"/>
        </w:rPr>
        <w:t>t</w:t>
      </w:r>
      <w:r w:rsidRPr="00503F8A">
        <w:rPr>
          <w:rFonts w:ascii="Arial Narrow" w:hAnsi="Arial Narrow" w:cs="Arial"/>
        </w:rPr>
        <w:t xml:space="preserve">ravés </w:t>
      </w:r>
      <w:r w:rsidR="000D54FC">
        <w:rPr>
          <w:rFonts w:ascii="Arial Narrow" w:hAnsi="Arial Narrow" w:cs="Arial"/>
        </w:rPr>
        <w:t>d</w:t>
      </w:r>
      <w:r w:rsidRPr="00503F8A">
        <w:rPr>
          <w:rFonts w:ascii="Arial Narrow" w:hAnsi="Arial Narrow" w:cs="Arial"/>
        </w:rPr>
        <w:t xml:space="preserve">el Acuerdo Marco </w:t>
      </w:r>
      <w:r w:rsidR="000D54FC">
        <w:rPr>
          <w:rFonts w:ascii="Arial Narrow" w:hAnsi="Arial Narrow" w:cs="Arial"/>
        </w:rPr>
        <w:t xml:space="preserve">de Precios </w:t>
      </w:r>
      <w:r w:rsidRPr="00503F8A">
        <w:rPr>
          <w:rFonts w:ascii="Arial Narrow" w:hAnsi="Arial Narrow" w:cs="Arial"/>
        </w:rPr>
        <w:t>para la</w:t>
      </w:r>
      <w:r w:rsidR="000D54FC">
        <w:rPr>
          <w:rFonts w:ascii="Arial Narrow" w:hAnsi="Arial Narrow" w:cs="Arial"/>
        </w:rPr>
        <w:t xml:space="preserve"> compraventa y/o suministro de materiales de construcción y ferretería CCE-255-AMP-2021</w:t>
      </w:r>
      <w:r w:rsidRPr="00503F8A">
        <w:rPr>
          <w:rFonts w:ascii="Arial Narrow" w:hAnsi="Arial Narrow" w:cs="Arial"/>
        </w:rPr>
        <w:t>, que dice: “</w:t>
      </w:r>
      <w:r w:rsidR="000D54FC" w:rsidRPr="000D54FC">
        <w:rPr>
          <w:rFonts w:ascii="Arial Narrow" w:hAnsi="Arial Narrow" w:cs="Arial"/>
          <w:i/>
        </w:rPr>
        <w:t>La Entidad Compradora es responsable de realizar la verificación de las inhabilidades, multas, sanciones e incompatibilidades en que pueda estar en curso el proveedor que presento la oferta más económica antes del momento de la adjudicación de la Orden de Compra, para lo cual se sugiere revisar la información consignada en el aplicativo RUES, sin que ello sea l</w:t>
      </w:r>
      <w:r w:rsidR="0037532D">
        <w:rPr>
          <w:rFonts w:ascii="Arial Narrow" w:hAnsi="Arial Narrow" w:cs="Arial"/>
          <w:i/>
        </w:rPr>
        <w:t>a</w:t>
      </w:r>
      <w:r w:rsidR="000D54FC" w:rsidRPr="000D54FC">
        <w:rPr>
          <w:rFonts w:ascii="Arial Narrow" w:hAnsi="Arial Narrow" w:cs="Arial"/>
          <w:i/>
        </w:rPr>
        <w:t xml:space="preserve"> única fuente de información</w:t>
      </w:r>
      <w:r w:rsidRPr="00503F8A">
        <w:rPr>
          <w:rFonts w:ascii="Arial Narrow" w:hAnsi="Arial Narrow" w:cs="Arial"/>
        </w:rPr>
        <w:t>.”</w:t>
      </w:r>
      <w:r w:rsidR="000D54FC">
        <w:rPr>
          <w:rFonts w:ascii="Arial Narrow" w:hAnsi="Arial Narrow" w:cs="Arial"/>
        </w:rPr>
        <w:t>.</w:t>
      </w:r>
    </w:p>
    <w:p w14:paraId="085935D9" w14:textId="77777777" w:rsidR="000D54FC" w:rsidRDefault="000D54FC" w:rsidP="00283DEC">
      <w:pPr>
        <w:spacing w:after="0" w:line="240" w:lineRule="auto"/>
        <w:jc w:val="both"/>
        <w:rPr>
          <w:rFonts w:ascii="Arial Narrow" w:hAnsi="Arial Narrow" w:cs="Arial"/>
        </w:rPr>
      </w:pPr>
    </w:p>
    <w:p w14:paraId="64184DB1" w14:textId="22689E61" w:rsidR="00AA192A" w:rsidRPr="00FF7A42" w:rsidRDefault="00503F8A" w:rsidP="00283DEC">
      <w:pPr>
        <w:spacing w:after="0" w:line="240" w:lineRule="auto"/>
        <w:jc w:val="both"/>
        <w:rPr>
          <w:rFonts w:ascii="Arial Narrow" w:eastAsia="Arial" w:hAnsi="Arial Narrow" w:cs="Calibri"/>
          <w:bCs/>
        </w:rPr>
      </w:pPr>
      <w:r w:rsidRPr="00503F8A">
        <w:rPr>
          <w:rFonts w:ascii="Arial Narrow" w:hAnsi="Arial Narrow" w:cs="Arial"/>
        </w:rPr>
        <w:t xml:space="preserve">Se procedió a realizar la verificación de antecedentes de </w:t>
      </w:r>
      <w:r>
        <w:rPr>
          <w:rFonts w:ascii="Arial Narrow" w:hAnsi="Arial Narrow" w:cs="Arial"/>
        </w:rPr>
        <w:t xml:space="preserve">la </w:t>
      </w:r>
      <w:r w:rsidR="00FF7A42" w:rsidRPr="00FF7A42">
        <w:rPr>
          <w:rFonts w:ascii="Arial Narrow" w:eastAsia="Arial" w:hAnsi="Arial Narrow" w:cs="Calibri"/>
          <w:b/>
          <w:bCs/>
        </w:rPr>
        <w:t>UNIÓN TEMPORAL ESTUDIOS 049</w:t>
      </w:r>
      <w:r w:rsidR="00AA192A" w:rsidRPr="00FF7A42">
        <w:rPr>
          <w:rFonts w:ascii="Arial Narrow" w:eastAsia="Arial" w:hAnsi="Arial Narrow" w:cs="Calibri"/>
          <w:bCs/>
        </w:rPr>
        <w:t xml:space="preserve">, conformado de la siguiente manera: </w:t>
      </w:r>
    </w:p>
    <w:p w14:paraId="6C616786" w14:textId="77777777" w:rsidR="000D54FC" w:rsidRPr="00FF7A42" w:rsidRDefault="000D54FC" w:rsidP="00283DEC">
      <w:pPr>
        <w:spacing w:after="0" w:line="240" w:lineRule="auto"/>
        <w:jc w:val="both"/>
        <w:rPr>
          <w:rFonts w:ascii="Arial Narrow" w:hAnsi="Arial Narrow" w:cs="Arial"/>
        </w:rPr>
      </w:pPr>
    </w:p>
    <w:tbl>
      <w:tblPr>
        <w:tblStyle w:val="Tablaconcuadrcula"/>
        <w:tblW w:w="0" w:type="auto"/>
        <w:tblLook w:val="04A0" w:firstRow="1" w:lastRow="0" w:firstColumn="1" w:lastColumn="0" w:noHBand="0" w:noVBand="1"/>
      </w:tblPr>
      <w:tblGrid>
        <w:gridCol w:w="5071"/>
        <w:gridCol w:w="1587"/>
        <w:gridCol w:w="2170"/>
      </w:tblGrid>
      <w:tr w:rsidR="00AA192A" w:rsidRPr="00AA192A" w14:paraId="4DE090FB" w14:textId="77777777" w:rsidTr="009352BB">
        <w:trPr>
          <w:trHeight w:val="456"/>
        </w:trPr>
        <w:tc>
          <w:tcPr>
            <w:tcW w:w="8828" w:type="dxa"/>
            <w:gridSpan w:val="3"/>
            <w:shd w:val="clear" w:color="auto" w:fill="F2F2F2" w:themeFill="background1" w:themeFillShade="F2"/>
            <w:vAlign w:val="center"/>
          </w:tcPr>
          <w:p w14:paraId="136968A7" w14:textId="338A56F6" w:rsidR="00AA192A" w:rsidRPr="00AA192A" w:rsidRDefault="00AA192A" w:rsidP="00283DEC">
            <w:pPr>
              <w:jc w:val="center"/>
              <w:rPr>
                <w:rFonts w:ascii="Arial Narrow" w:hAnsi="Arial Narrow" w:cs="Arial"/>
              </w:rPr>
            </w:pPr>
            <w:r w:rsidRPr="00FF7A42">
              <w:rPr>
                <w:rFonts w:ascii="Arial Narrow" w:hAnsi="Arial Narrow" w:cs="Arial"/>
                <w:b/>
              </w:rPr>
              <w:t>PROPONENTE</w:t>
            </w:r>
            <w:r w:rsidRPr="00FF7A42">
              <w:rPr>
                <w:rFonts w:ascii="Arial Narrow" w:hAnsi="Arial Narrow" w:cs="Arial"/>
              </w:rPr>
              <w:t xml:space="preserve">: </w:t>
            </w:r>
            <w:r w:rsidR="00FF7A42" w:rsidRPr="00FF7A42">
              <w:rPr>
                <w:rFonts w:ascii="Arial Narrow" w:eastAsia="Arial" w:hAnsi="Arial Narrow" w:cs="Calibri"/>
                <w:b/>
                <w:bCs/>
              </w:rPr>
              <w:t>UNIÓN TEMPORAL ESTUDIOS 049 con NIT. 901.539.681-9</w:t>
            </w:r>
          </w:p>
        </w:tc>
      </w:tr>
      <w:tr w:rsidR="00AA192A" w:rsidRPr="00AA192A" w14:paraId="788204F6" w14:textId="77777777" w:rsidTr="009352BB">
        <w:trPr>
          <w:trHeight w:val="635"/>
        </w:trPr>
        <w:tc>
          <w:tcPr>
            <w:tcW w:w="5071" w:type="dxa"/>
            <w:shd w:val="clear" w:color="auto" w:fill="F2F2F2" w:themeFill="background1" w:themeFillShade="F2"/>
            <w:vAlign w:val="center"/>
          </w:tcPr>
          <w:p w14:paraId="3B26BD82" w14:textId="77777777" w:rsidR="00AA192A" w:rsidRPr="00AA192A" w:rsidRDefault="00AA192A" w:rsidP="00283DEC">
            <w:pPr>
              <w:jc w:val="center"/>
              <w:rPr>
                <w:rFonts w:ascii="Arial Narrow" w:hAnsi="Arial Narrow" w:cs="Arial"/>
                <w:b/>
              </w:rPr>
            </w:pPr>
            <w:r w:rsidRPr="00AA192A">
              <w:rPr>
                <w:rFonts w:ascii="Arial Narrow" w:hAnsi="Arial Narrow" w:cs="Arial"/>
                <w:b/>
              </w:rPr>
              <w:t>INTEGRANTE:</w:t>
            </w:r>
          </w:p>
        </w:tc>
        <w:tc>
          <w:tcPr>
            <w:tcW w:w="1587" w:type="dxa"/>
            <w:shd w:val="clear" w:color="auto" w:fill="F2F2F2" w:themeFill="background1" w:themeFillShade="F2"/>
            <w:vAlign w:val="center"/>
          </w:tcPr>
          <w:p w14:paraId="5840F346" w14:textId="77777777" w:rsidR="00AA192A" w:rsidRPr="00AA192A" w:rsidRDefault="00AA192A" w:rsidP="00283DEC">
            <w:pPr>
              <w:jc w:val="center"/>
              <w:rPr>
                <w:rFonts w:ascii="Arial Narrow" w:hAnsi="Arial Narrow" w:cs="Arial"/>
                <w:b/>
              </w:rPr>
            </w:pPr>
            <w:r w:rsidRPr="00AA192A">
              <w:rPr>
                <w:rFonts w:ascii="Arial Narrow" w:hAnsi="Arial Narrow" w:cs="Arial"/>
                <w:b/>
              </w:rPr>
              <w:t>NIT.</w:t>
            </w:r>
          </w:p>
        </w:tc>
        <w:tc>
          <w:tcPr>
            <w:tcW w:w="2170" w:type="dxa"/>
            <w:shd w:val="clear" w:color="auto" w:fill="F2F2F2" w:themeFill="background1" w:themeFillShade="F2"/>
            <w:vAlign w:val="center"/>
          </w:tcPr>
          <w:p w14:paraId="4EC1B678" w14:textId="77777777" w:rsidR="00AA192A" w:rsidRPr="00AA192A" w:rsidRDefault="00AA192A" w:rsidP="00283DEC">
            <w:pPr>
              <w:jc w:val="center"/>
              <w:rPr>
                <w:rFonts w:ascii="Arial Narrow" w:hAnsi="Arial Narrow" w:cs="Arial"/>
                <w:b/>
              </w:rPr>
            </w:pPr>
            <w:r w:rsidRPr="00AA192A">
              <w:rPr>
                <w:rFonts w:ascii="Arial Narrow" w:hAnsi="Arial Narrow" w:cs="Arial"/>
                <w:b/>
              </w:rPr>
              <w:t>PORCENTAJE DE PARTICIPACIÓN</w:t>
            </w:r>
          </w:p>
        </w:tc>
      </w:tr>
      <w:tr w:rsidR="00AA192A" w:rsidRPr="00AA192A" w14:paraId="2E60BE9E" w14:textId="77777777" w:rsidTr="009352BB">
        <w:trPr>
          <w:trHeight w:val="614"/>
        </w:trPr>
        <w:tc>
          <w:tcPr>
            <w:tcW w:w="5071" w:type="dxa"/>
            <w:shd w:val="clear" w:color="auto" w:fill="FFFFFF" w:themeFill="background1"/>
            <w:vAlign w:val="center"/>
          </w:tcPr>
          <w:p w14:paraId="7BC36C70" w14:textId="7E7E4AA4" w:rsidR="00AA192A" w:rsidRPr="00AA192A" w:rsidRDefault="00FF7A42" w:rsidP="00283DEC">
            <w:pPr>
              <w:jc w:val="both"/>
              <w:rPr>
                <w:rFonts w:ascii="Arial Narrow" w:hAnsi="Arial Narrow" w:cs="Arial"/>
              </w:rPr>
            </w:pPr>
            <w:r>
              <w:rPr>
                <w:rFonts w:ascii="Arial Narrow" w:hAnsi="Arial Narrow" w:cs="Arial"/>
              </w:rPr>
              <w:t>ESTUDIOS E INGENIERÍA S.A.S.</w:t>
            </w:r>
          </w:p>
        </w:tc>
        <w:tc>
          <w:tcPr>
            <w:tcW w:w="1587" w:type="dxa"/>
            <w:shd w:val="clear" w:color="auto" w:fill="FFFFFF" w:themeFill="background1"/>
            <w:vAlign w:val="center"/>
          </w:tcPr>
          <w:p w14:paraId="13240438" w14:textId="6401A96E" w:rsidR="00AA192A" w:rsidRPr="00AA192A" w:rsidRDefault="00FF7A42" w:rsidP="00283DEC">
            <w:pPr>
              <w:jc w:val="center"/>
              <w:rPr>
                <w:rFonts w:ascii="Arial Narrow" w:hAnsi="Arial Narrow" w:cs="Arial"/>
              </w:rPr>
            </w:pPr>
            <w:r>
              <w:rPr>
                <w:rFonts w:ascii="Arial Narrow" w:hAnsi="Arial Narrow" w:cs="Arial"/>
              </w:rPr>
              <w:t>900.351.236-1</w:t>
            </w:r>
          </w:p>
        </w:tc>
        <w:tc>
          <w:tcPr>
            <w:tcW w:w="2170" w:type="dxa"/>
            <w:shd w:val="clear" w:color="auto" w:fill="FFFFFF" w:themeFill="background1"/>
            <w:vAlign w:val="center"/>
          </w:tcPr>
          <w:p w14:paraId="67C291D0" w14:textId="3C00B7E2" w:rsidR="00AA192A" w:rsidRPr="00AA192A" w:rsidRDefault="00FF7A42" w:rsidP="00283DEC">
            <w:pPr>
              <w:jc w:val="center"/>
              <w:rPr>
                <w:rFonts w:ascii="Arial Narrow" w:hAnsi="Arial Narrow" w:cs="Arial"/>
              </w:rPr>
            </w:pPr>
            <w:r>
              <w:rPr>
                <w:rFonts w:ascii="Arial Narrow" w:hAnsi="Arial Narrow" w:cs="Arial"/>
              </w:rPr>
              <w:t>60%</w:t>
            </w:r>
          </w:p>
        </w:tc>
      </w:tr>
      <w:tr w:rsidR="00AA192A" w:rsidRPr="00AA192A" w14:paraId="52063BFB" w14:textId="77777777" w:rsidTr="009352BB">
        <w:trPr>
          <w:trHeight w:val="332"/>
        </w:trPr>
        <w:tc>
          <w:tcPr>
            <w:tcW w:w="5071" w:type="dxa"/>
            <w:shd w:val="clear" w:color="auto" w:fill="FFFFFF" w:themeFill="background1"/>
            <w:vAlign w:val="center"/>
          </w:tcPr>
          <w:p w14:paraId="782516EB" w14:textId="4935DFAF" w:rsidR="009352BB" w:rsidRPr="00AA192A" w:rsidRDefault="00FF7A42" w:rsidP="00283DEC">
            <w:pPr>
              <w:jc w:val="both"/>
              <w:rPr>
                <w:rFonts w:ascii="Arial Narrow" w:eastAsia="Arial" w:hAnsi="Arial Narrow" w:cs="Calibri"/>
              </w:rPr>
            </w:pPr>
            <w:r>
              <w:rPr>
                <w:rFonts w:ascii="Arial Narrow" w:eastAsia="Arial" w:hAnsi="Arial Narrow" w:cs="Calibri"/>
              </w:rPr>
              <w:t>COMERCIALIZADORA FF S.A.S.</w:t>
            </w:r>
          </w:p>
        </w:tc>
        <w:tc>
          <w:tcPr>
            <w:tcW w:w="1587" w:type="dxa"/>
            <w:shd w:val="clear" w:color="auto" w:fill="FFFFFF" w:themeFill="background1"/>
            <w:vAlign w:val="center"/>
          </w:tcPr>
          <w:p w14:paraId="41ED40AA" w14:textId="620BCFB5" w:rsidR="00AA192A" w:rsidRPr="00AA192A" w:rsidRDefault="00FF7A42" w:rsidP="00283DEC">
            <w:pPr>
              <w:jc w:val="center"/>
              <w:rPr>
                <w:rFonts w:ascii="Arial Narrow" w:eastAsia="Arial" w:hAnsi="Arial Narrow" w:cs="Calibri"/>
              </w:rPr>
            </w:pPr>
            <w:r>
              <w:rPr>
                <w:rFonts w:ascii="Arial Narrow" w:eastAsia="Arial" w:hAnsi="Arial Narrow" w:cs="Calibri"/>
              </w:rPr>
              <w:t>901.356.559-1</w:t>
            </w:r>
          </w:p>
        </w:tc>
        <w:tc>
          <w:tcPr>
            <w:tcW w:w="2170" w:type="dxa"/>
            <w:shd w:val="clear" w:color="auto" w:fill="FFFFFF" w:themeFill="background1"/>
            <w:vAlign w:val="center"/>
          </w:tcPr>
          <w:p w14:paraId="45D68702" w14:textId="6A9D7A52" w:rsidR="00AA192A" w:rsidRPr="00AA192A" w:rsidRDefault="00FF7A42" w:rsidP="00283DEC">
            <w:pPr>
              <w:jc w:val="center"/>
              <w:rPr>
                <w:rFonts w:ascii="Arial Narrow" w:hAnsi="Arial Narrow" w:cs="Arial"/>
              </w:rPr>
            </w:pPr>
            <w:r>
              <w:rPr>
                <w:rFonts w:ascii="Arial Narrow" w:hAnsi="Arial Narrow" w:cs="Arial"/>
              </w:rPr>
              <w:t>40%</w:t>
            </w:r>
          </w:p>
        </w:tc>
      </w:tr>
      <w:tr w:rsidR="00AA192A" w:rsidRPr="00AA192A" w14:paraId="7FB40385" w14:textId="77777777" w:rsidTr="009352BB">
        <w:trPr>
          <w:trHeight w:val="678"/>
        </w:trPr>
        <w:tc>
          <w:tcPr>
            <w:tcW w:w="8828" w:type="dxa"/>
            <w:gridSpan w:val="3"/>
            <w:vAlign w:val="center"/>
          </w:tcPr>
          <w:p w14:paraId="171B5F62" w14:textId="123DC53E" w:rsidR="00AA192A" w:rsidRDefault="00AA192A" w:rsidP="00283DEC">
            <w:pPr>
              <w:jc w:val="both"/>
              <w:rPr>
                <w:rFonts w:ascii="Arial Narrow" w:hAnsi="Arial Narrow" w:cs="Arial"/>
              </w:rPr>
            </w:pPr>
            <w:r w:rsidRPr="00AA192A">
              <w:rPr>
                <w:rFonts w:ascii="Arial Narrow" w:hAnsi="Arial Narrow" w:cs="Arial"/>
                <w:b/>
              </w:rPr>
              <w:t>REPRESENTANTE UT:</w:t>
            </w:r>
            <w:r w:rsidRPr="00AA192A">
              <w:rPr>
                <w:rFonts w:ascii="Arial Narrow" w:hAnsi="Arial Narrow" w:cs="Arial"/>
              </w:rPr>
              <w:t xml:space="preserve"> </w:t>
            </w:r>
            <w:r w:rsidR="00FF7A42">
              <w:rPr>
                <w:rFonts w:ascii="Arial Narrow" w:hAnsi="Arial Narrow" w:cs="Arial"/>
              </w:rPr>
              <w:t>Iván Alonso Pardo Ávila con C.C. No. 79.952.890</w:t>
            </w:r>
          </w:p>
          <w:p w14:paraId="5437E75F" w14:textId="621C268E" w:rsidR="00FF7A42" w:rsidRPr="00AA192A" w:rsidRDefault="00FF7A42" w:rsidP="00283DEC">
            <w:pPr>
              <w:jc w:val="both"/>
              <w:rPr>
                <w:rFonts w:ascii="Arial Narrow" w:hAnsi="Arial Narrow" w:cs="Arial"/>
              </w:rPr>
            </w:pPr>
            <w:r w:rsidRPr="00FF7A42">
              <w:rPr>
                <w:rFonts w:ascii="Arial Narrow" w:hAnsi="Arial Narrow" w:cs="Arial"/>
                <w:b/>
                <w:bCs/>
              </w:rPr>
              <w:t>REPRESENTANTE SUPLENTE UT</w:t>
            </w:r>
            <w:r>
              <w:rPr>
                <w:rFonts w:ascii="Arial Narrow" w:hAnsi="Arial Narrow" w:cs="Arial"/>
              </w:rPr>
              <w:t>: Ana María Méndez Velásquez con C.C. No. 1.010.195.046</w:t>
            </w:r>
          </w:p>
        </w:tc>
      </w:tr>
    </w:tbl>
    <w:p w14:paraId="37F8079E" w14:textId="77777777" w:rsidR="00AA192A" w:rsidRDefault="00AA192A" w:rsidP="00283DEC">
      <w:pPr>
        <w:spacing w:after="0" w:line="240" w:lineRule="auto"/>
        <w:jc w:val="both"/>
        <w:rPr>
          <w:rFonts w:ascii="Arial Narrow" w:eastAsia="Arial" w:hAnsi="Arial Narrow" w:cs="Calibri"/>
          <w:bCs/>
        </w:rPr>
      </w:pPr>
    </w:p>
    <w:p w14:paraId="41490D71" w14:textId="24D653B0" w:rsidR="00503F8A" w:rsidRDefault="00AA192A" w:rsidP="00283DEC">
      <w:pPr>
        <w:spacing w:after="0" w:line="240" w:lineRule="auto"/>
        <w:jc w:val="both"/>
        <w:rPr>
          <w:rFonts w:ascii="Arial Narrow" w:eastAsia="Arial" w:hAnsi="Arial Narrow" w:cs="Calibri"/>
          <w:bCs/>
        </w:rPr>
      </w:pPr>
      <w:r w:rsidRPr="00AA192A">
        <w:rPr>
          <w:rFonts w:ascii="Arial Narrow" w:eastAsia="Arial" w:hAnsi="Arial Narrow" w:cs="Calibri"/>
          <w:bCs/>
        </w:rPr>
        <w:t>Lo anterior con el propósito de establecer si el proveedor se encuentra en curso de alguna causal de inhabilidad o incompatibilidad, de lo cual se concluye:</w:t>
      </w:r>
    </w:p>
    <w:p w14:paraId="4D554FFE" w14:textId="77777777" w:rsidR="006972E2" w:rsidRDefault="006972E2" w:rsidP="00283DEC">
      <w:pPr>
        <w:spacing w:after="0" w:line="240" w:lineRule="auto"/>
        <w:jc w:val="both"/>
        <w:rPr>
          <w:rFonts w:ascii="Arial Narrow" w:eastAsia="Arial" w:hAnsi="Arial Narrow" w:cs="Calibri"/>
          <w:bCs/>
        </w:rPr>
      </w:pPr>
    </w:p>
    <w:tbl>
      <w:tblPr>
        <w:tblStyle w:val="Tablaconcuadrcula"/>
        <w:tblW w:w="0" w:type="auto"/>
        <w:tblLook w:val="04A0" w:firstRow="1" w:lastRow="0" w:firstColumn="1" w:lastColumn="0" w:noHBand="0" w:noVBand="1"/>
      </w:tblPr>
      <w:tblGrid>
        <w:gridCol w:w="562"/>
        <w:gridCol w:w="4962"/>
        <w:gridCol w:w="1275"/>
        <w:gridCol w:w="2029"/>
      </w:tblGrid>
      <w:tr w:rsidR="00AA192A" w14:paraId="404BE977" w14:textId="77777777" w:rsidTr="000D54FC">
        <w:trPr>
          <w:trHeight w:val="1086"/>
        </w:trPr>
        <w:tc>
          <w:tcPr>
            <w:tcW w:w="562" w:type="dxa"/>
            <w:shd w:val="clear" w:color="auto" w:fill="F2F2F2" w:themeFill="background1" w:themeFillShade="F2"/>
            <w:vAlign w:val="center"/>
          </w:tcPr>
          <w:p w14:paraId="2A95881C" w14:textId="77777777" w:rsidR="00AA192A" w:rsidRPr="00AA192A" w:rsidRDefault="00AA192A" w:rsidP="00283DEC">
            <w:pPr>
              <w:jc w:val="center"/>
              <w:rPr>
                <w:rFonts w:ascii="Arial Narrow" w:eastAsia="Arial" w:hAnsi="Arial Narrow" w:cs="Calibri"/>
                <w:b/>
                <w:bCs/>
              </w:rPr>
            </w:pPr>
            <w:r w:rsidRPr="00AA192A">
              <w:rPr>
                <w:rFonts w:ascii="Arial Narrow" w:eastAsia="Arial" w:hAnsi="Arial Narrow" w:cs="Calibri"/>
                <w:b/>
                <w:bCs/>
              </w:rPr>
              <w:t>No.</w:t>
            </w:r>
          </w:p>
        </w:tc>
        <w:tc>
          <w:tcPr>
            <w:tcW w:w="4962" w:type="dxa"/>
            <w:shd w:val="clear" w:color="auto" w:fill="F2F2F2" w:themeFill="background1" w:themeFillShade="F2"/>
            <w:vAlign w:val="center"/>
          </w:tcPr>
          <w:p w14:paraId="45936EC4" w14:textId="77777777" w:rsidR="00AA192A" w:rsidRPr="00AA192A" w:rsidRDefault="00AA192A" w:rsidP="00283DEC">
            <w:pPr>
              <w:jc w:val="center"/>
              <w:rPr>
                <w:rFonts w:ascii="Arial Narrow" w:eastAsia="Arial" w:hAnsi="Arial Narrow" w:cs="Calibri"/>
                <w:b/>
                <w:bCs/>
              </w:rPr>
            </w:pPr>
            <w:r w:rsidRPr="00AA192A">
              <w:rPr>
                <w:rFonts w:ascii="Arial Narrow" w:eastAsia="Arial" w:hAnsi="Arial Narrow" w:cs="Calibri"/>
                <w:b/>
                <w:bCs/>
              </w:rPr>
              <w:t>Requisitos Jurídicos</w:t>
            </w:r>
          </w:p>
        </w:tc>
        <w:tc>
          <w:tcPr>
            <w:tcW w:w="1275" w:type="dxa"/>
            <w:shd w:val="clear" w:color="auto" w:fill="F2F2F2" w:themeFill="background1" w:themeFillShade="F2"/>
            <w:vAlign w:val="center"/>
          </w:tcPr>
          <w:p w14:paraId="440D31D1" w14:textId="77777777" w:rsidR="00AA192A" w:rsidRPr="00AA192A" w:rsidRDefault="00AA192A" w:rsidP="000D54FC">
            <w:pPr>
              <w:jc w:val="center"/>
              <w:rPr>
                <w:rFonts w:ascii="Arial Narrow" w:eastAsia="Arial" w:hAnsi="Arial Narrow" w:cs="Calibri"/>
                <w:b/>
                <w:bCs/>
              </w:rPr>
            </w:pPr>
            <w:r w:rsidRPr="00AA192A">
              <w:rPr>
                <w:rFonts w:ascii="Arial Narrow" w:eastAsia="Arial" w:hAnsi="Arial Narrow" w:cs="Calibri"/>
                <w:b/>
                <w:bCs/>
              </w:rPr>
              <w:t>Se encuentra reportado (SI/NO)</w:t>
            </w:r>
          </w:p>
        </w:tc>
        <w:tc>
          <w:tcPr>
            <w:tcW w:w="2029" w:type="dxa"/>
            <w:shd w:val="clear" w:color="auto" w:fill="F2F2F2" w:themeFill="background1" w:themeFillShade="F2"/>
            <w:vAlign w:val="center"/>
          </w:tcPr>
          <w:p w14:paraId="493CE5E2" w14:textId="77777777" w:rsidR="00AA192A" w:rsidRPr="00AA192A" w:rsidRDefault="00AA192A" w:rsidP="00283DEC">
            <w:pPr>
              <w:jc w:val="center"/>
              <w:rPr>
                <w:rFonts w:ascii="Arial Narrow" w:eastAsia="Arial" w:hAnsi="Arial Narrow" w:cs="Calibri"/>
                <w:b/>
                <w:bCs/>
              </w:rPr>
            </w:pPr>
            <w:r w:rsidRPr="00AA192A">
              <w:rPr>
                <w:rFonts w:ascii="Arial Narrow" w:eastAsia="Arial" w:hAnsi="Arial Narrow" w:cs="Calibri"/>
                <w:b/>
                <w:bCs/>
              </w:rPr>
              <w:t>Observaciones</w:t>
            </w:r>
          </w:p>
        </w:tc>
      </w:tr>
      <w:tr w:rsidR="00AA192A" w14:paraId="0F46D8DD" w14:textId="77777777" w:rsidTr="00556432">
        <w:trPr>
          <w:trHeight w:val="334"/>
        </w:trPr>
        <w:tc>
          <w:tcPr>
            <w:tcW w:w="562" w:type="dxa"/>
            <w:vAlign w:val="center"/>
          </w:tcPr>
          <w:p w14:paraId="3B485651" w14:textId="77777777" w:rsidR="00AA192A" w:rsidRPr="00D0068E" w:rsidRDefault="00AA192A" w:rsidP="00D0068E">
            <w:pPr>
              <w:jc w:val="center"/>
              <w:rPr>
                <w:rFonts w:ascii="Arial Narrow" w:eastAsia="Arial" w:hAnsi="Arial Narrow" w:cs="Calibri"/>
                <w:b/>
              </w:rPr>
            </w:pPr>
            <w:r w:rsidRPr="00D0068E">
              <w:rPr>
                <w:rFonts w:ascii="Arial Narrow" w:eastAsia="Arial" w:hAnsi="Arial Narrow" w:cs="Calibri"/>
                <w:b/>
              </w:rPr>
              <w:t>1</w:t>
            </w:r>
          </w:p>
        </w:tc>
        <w:tc>
          <w:tcPr>
            <w:tcW w:w="4962" w:type="dxa"/>
            <w:vAlign w:val="center"/>
          </w:tcPr>
          <w:p w14:paraId="61244454" w14:textId="3D0C0E24" w:rsidR="00AA192A" w:rsidRDefault="00AA192A" w:rsidP="000D54FC">
            <w:pPr>
              <w:rPr>
                <w:rFonts w:ascii="Arial Narrow" w:eastAsia="Arial" w:hAnsi="Arial Narrow" w:cs="Calibri"/>
                <w:bCs/>
              </w:rPr>
            </w:pPr>
            <w:r w:rsidRPr="00AA192A">
              <w:rPr>
                <w:rFonts w:ascii="Arial Narrow" w:eastAsia="Arial" w:hAnsi="Arial Narrow" w:cs="Calibri"/>
                <w:bCs/>
              </w:rPr>
              <w:t>Verificaciones antecedent</w:t>
            </w:r>
            <w:r>
              <w:rPr>
                <w:rFonts w:ascii="Arial Narrow" w:eastAsia="Arial" w:hAnsi="Arial Narrow" w:cs="Calibri"/>
                <w:bCs/>
              </w:rPr>
              <w:t>es judiciales</w:t>
            </w:r>
            <w:r w:rsidR="00556432">
              <w:rPr>
                <w:rFonts w:ascii="Arial Narrow" w:eastAsia="Arial" w:hAnsi="Arial Narrow" w:cs="Calibri"/>
                <w:bCs/>
              </w:rPr>
              <w:t xml:space="preserve"> </w:t>
            </w:r>
            <w:r>
              <w:rPr>
                <w:rFonts w:ascii="Arial Narrow" w:eastAsia="Arial" w:hAnsi="Arial Narrow" w:cs="Calibri"/>
                <w:bCs/>
              </w:rPr>
              <w:t xml:space="preserve">- Policía Nacional </w:t>
            </w:r>
          </w:p>
        </w:tc>
        <w:tc>
          <w:tcPr>
            <w:tcW w:w="1275" w:type="dxa"/>
            <w:vAlign w:val="center"/>
          </w:tcPr>
          <w:p w14:paraId="475E41BA" w14:textId="77777777" w:rsidR="00AA192A" w:rsidRDefault="007A0F41" w:rsidP="000D54FC">
            <w:pPr>
              <w:jc w:val="center"/>
              <w:rPr>
                <w:rFonts w:ascii="Arial Narrow" w:eastAsia="Arial" w:hAnsi="Arial Narrow" w:cs="Calibri"/>
                <w:bCs/>
              </w:rPr>
            </w:pPr>
            <w:r>
              <w:rPr>
                <w:rFonts w:ascii="Arial Narrow" w:eastAsia="Arial" w:hAnsi="Arial Narrow" w:cs="Calibri"/>
                <w:bCs/>
              </w:rPr>
              <w:t>NO</w:t>
            </w:r>
          </w:p>
        </w:tc>
        <w:tc>
          <w:tcPr>
            <w:tcW w:w="2029" w:type="dxa"/>
            <w:vAlign w:val="center"/>
          </w:tcPr>
          <w:p w14:paraId="224D6C77" w14:textId="7AB56122" w:rsidR="00AA192A" w:rsidRDefault="006972E2" w:rsidP="006972E2">
            <w:pPr>
              <w:jc w:val="center"/>
              <w:rPr>
                <w:rFonts w:ascii="Arial Narrow" w:eastAsia="Arial" w:hAnsi="Arial Narrow" w:cs="Calibri"/>
                <w:bCs/>
              </w:rPr>
            </w:pPr>
            <w:r>
              <w:rPr>
                <w:rFonts w:ascii="Arial Narrow" w:eastAsia="Arial" w:hAnsi="Arial Narrow" w:cs="Calibri"/>
                <w:bCs/>
              </w:rPr>
              <w:t>CUMPLE</w:t>
            </w:r>
          </w:p>
        </w:tc>
      </w:tr>
      <w:tr w:rsidR="007A0F41" w14:paraId="6C664315" w14:textId="77777777" w:rsidTr="00556432">
        <w:tc>
          <w:tcPr>
            <w:tcW w:w="562" w:type="dxa"/>
            <w:vAlign w:val="center"/>
          </w:tcPr>
          <w:p w14:paraId="2BFA62A3" w14:textId="77777777" w:rsidR="007A0F41" w:rsidRPr="00D0068E" w:rsidRDefault="007A0F41" w:rsidP="00D0068E">
            <w:pPr>
              <w:jc w:val="center"/>
              <w:rPr>
                <w:rFonts w:ascii="Arial Narrow" w:eastAsia="Arial" w:hAnsi="Arial Narrow" w:cs="Calibri"/>
                <w:b/>
              </w:rPr>
            </w:pPr>
            <w:r w:rsidRPr="00D0068E">
              <w:rPr>
                <w:rFonts w:ascii="Arial Narrow" w:eastAsia="Arial" w:hAnsi="Arial Narrow" w:cs="Calibri"/>
                <w:b/>
              </w:rPr>
              <w:lastRenderedPageBreak/>
              <w:t>2</w:t>
            </w:r>
          </w:p>
        </w:tc>
        <w:tc>
          <w:tcPr>
            <w:tcW w:w="4962" w:type="dxa"/>
            <w:vAlign w:val="center"/>
          </w:tcPr>
          <w:p w14:paraId="3FA6E493" w14:textId="77777777" w:rsidR="007A0F41" w:rsidRDefault="007A0F41" w:rsidP="000D54FC">
            <w:pPr>
              <w:rPr>
                <w:rFonts w:ascii="Arial Narrow" w:eastAsia="Arial" w:hAnsi="Arial Narrow" w:cs="Calibri"/>
                <w:bCs/>
              </w:rPr>
            </w:pPr>
            <w:r w:rsidRPr="00AA192A">
              <w:rPr>
                <w:rFonts w:ascii="Arial Narrow" w:eastAsia="Arial" w:hAnsi="Arial Narrow" w:cs="Calibri"/>
                <w:bCs/>
              </w:rPr>
              <w:t xml:space="preserve">Verificación de antecedentes disciplinarios </w:t>
            </w:r>
            <w:r>
              <w:rPr>
                <w:rFonts w:ascii="Arial Narrow" w:eastAsia="Arial" w:hAnsi="Arial Narrow" w:cs="Calibri"/>
                <w:bCs/>
              </w:rPr>
              <w:t>–</w:t>
            </w:r>
            <w:r w:rsidRPr="00AA192A">
              <w:rPr>
                <w:rFonts w:ascii="Arial Narrow" w:eastAsia="Arial" w:hAnsi="Arial Narrow" w:cs="Calibri"/>
                <w:bCs/>
              </w:rPr>
              <w:t xml:space="preserve"> Procuraduría</w:t>
            </w:r>
            <w:r>
              <w:rPr>
                <w:rFonts w:ascii="Arial Narrow" w:eastAsia="Arial" w:hAnsi="Arial Narrow" w:cs="Calibri"/>
                <w:bCs/>
              </w:rPr>
              <w:t xml:space="preserve"> </w:t>
            </w:r>
            <w:r w:rsidRPr="00AA192A">
              <w:rPr>
                <w:rFonts w:ascii="Arial Narrow" w:eastAsia="Arial" w:hAnsi="Arial Narrow" w:cs="Calibri"/>
                <w:bCs/>
              </w:rPr>
              <w:t xml:space="preserve">General de la Nación </w:t>
            </w:r>
          </w:p>
        </w:tc>
        <w:tc>
          <w:tcPr>
            <w:tcW w:w="1275" w:type="dxa"/>
            <w:vAlign w:val="center"/>
          </w:tcPr>
          <w:p w14:paraId="009BC1AF" w14:textId="77777777" w:rsidR="007A0F41" w:rsidRDefault="007A0F41" w:rsidP="000D54FC">
            <w:pPr>
              <w:jc w:val="center"/>
            </w:pPr>
            <w:r w:rsidRPr="009518B4">
              <w:rPr>
                <w:rFonts w:ascii="Arial Narrow" w:eastAsia="Arial" w:hAnsi="Arial Narrow" w:cs="Calibri"/>
                <w:bCs/>
              </w:rPr>
              <w:t>NO</w:t>
            </w:r>
          </w:p>
        </w:tc>
        <w:tc>
          <w:tcPr>
            <w:tcW w:w="2029" w:type="dxa"/>
            <w:vAlign w:val="center"/>
          </w:tcPr>
          <w:p w14:paraId="35CF4A68" w14:textId="5D2E64F7" w:rsidR="007A0F41" w:rsidRDefault="006972E2" w:rsidP="006972E2">
            <w:pPr>
              <w:jc w:val="center"/>
              <w:rPr>
                <w:rFonts w:ascii="Arial Narrow" w:eastAsia="Arial" w:hAnsi="Arial Narrow" w:cs="Calibri"/>
                <w:bCs/>
              </w:rPr>
            </w:pPr>
            <w:r>
              <w:rPr>
                <w:rFonts w:ascii="Arial Narrow" w:eastAsia="Arial" w:hAnsi="Arial Narrow" w:cs="Calibri"/>
                <w:bCs/>
              </w:rPr>
              <w:t>CUMPLE</w:t>
            </w:r>
          </w:p>
        </w:tc>
      </w:tr>
      <w:tr w:rsidR="007A0F41" w14:paraId="16906698" w14:textId="77777777" w:rsidTr="00556432">
        <w:tc>
          <w:tcPr>
            <w:tcW w:w="562" w:type="dxa"/>
            <w:vAlign w:val="center"/>
          </w:tcPr>
          <w:p w14:paraId="2A286B86" w14:textId="77777777" w:rsidR="007A0F41" w:rsidRPr="00D0068E" w:rsidRDefault="007A0F41" w:rsidP="00D0068E">
            <w:pPr>
              <w:jc w:val="center"/>
              <w:rPr>
                <w:rFonts w:ascii="Arial Narrow" w:eastAsia="Arial" w:hAnsi="Arial Narrow" w:cs="Calibri"/>
                <w:b/>
              </w:rPr>
            </w:pPr>
            <w:r w:rsidRPr="00D0068E">
              <w:rPr>
                <w:rFonts w:ascii="Arial Narrow" w:eastAsia="Arial" w:hAnsi="Arial Narrow" w:cs="Calibri"/>
                <w:b/>
              </w:rPr>
              <w:t>3</w:t>
            </w:r>
          </w:p>
        </w:tc>
        <w:tc>
          <w:tcPr>
            <w:tcW w:w="4962" w:type="dxa"/>
            <w:vAlign w:val="center"/>
          </w:tcPr>
          <w:p w14:paraId="6BB1C6EC" w14:textId="77777777" w:rsidR="007A0F41" w:rsidRDefault="007A0F41" w:rsidP="000D54FC">
            <w:pPr>
              <w:rPr>
                <w:rFonts w:ascii="Arial Narrow" w:eastAsia="Arial" w:hAnsi="Arial Narrow" w:cs="Calibri"/>
                <w:bCs/>
              </w:rPr>
            </w:pPr>
            <w:r w:rsidRPr="00AA192A">
              <w:rPr>
                <w:rFonts w:ascii="Arial Narrow" w:eastAsia="Arial" w:hAnsi="Arial Narrow" w:cs="Calibri"/>
                <w:bCs/>
              </w:rPr>
              <w:t>Verificación de antecedentes fiscales - Contraloría General de</w:t>
            </w:r>
            <w:r>
              <w:rPr>
                <w:rFonts w:ascii="Arial Narrow" w:eastAsia="Arial" w:hAnsi="Arial Narrow" w:cs="Calibri"/>
                <w:bCs/>
              </w:rPr>
              <w:t xml:space="preserve"> la Nación </w:t>
            </w:r>
          </w:p>
        </w:tc>
        <w:tc>
          <w:tcPr>
            <w:tcW w:w="1275" w:type="dxa"/>
            <w:vAlign w:val="center"/>
          </w:tcPr>
          <w:p w14:paraId="1E29445F" w14:textId="77777777" w:rsidR="007A0F41" w:rsidRDefault="007A0F41" w:rsidP="000D54FC">
            <w:pPr>
              <w:jc w:val="center"/>
            </w:pPr>
            <w:r w:rsidRPr="009518B4">
              <w:rPr>
                <w:rFonts w:ascii="Arial Narrow" w:eastAsia="Arial" w:hAnsi="Arial Narrow" w:cs="Calibri"/>
                <w:bCs/>
              </w:rPr>
              <w:t>NO</w:t>
            </w:r>
          </w:p>
        </w:tc>
        <w:tc>
          <w:tcPr>
            <w:tcW w:w="2029" w:type="dxa"/>
            <w:vAlign w:val="center"/>
          </w:tcPr>
          <w:p w14:paraId="579F5518" w14:textId="67F7913D" w:rsidR="007A0F41" w:rsidRDefault="006972E2" w:rsidP="006972E2">
            <w:pPr>
              <w:jc w:val="center"/>
              <w:rPr>
                <w:rFonts w:ascii="Arial Narrow" w:eastAsia="Arial" w:hAnsi="Arial Narrow" w:cs="Calibri"/>
                <w:bCs/>
              </w:rPr>
            </w:pPr>
            <w:r>
              <w:rPr>
                <w:rFonts w:ascii="Arial Narrow" w:eastAsia="Arial" w:hAnsi="Arial Narrow" w:cs="Calibri"/>
                <w:bCs/>
              </w:rPr>
              <w:t>CUMPLE</w:t>
            </w:r>
          </w:p>
        </w:tc>
      </w:tr>
      <w:tr w:rsidR="007A0F41" w14:paraId="1FB10872" w14:textId="77777777" w:rsidTr="00556432">
        <w:tc>
          <w:tcPr>
            <w:tcW w:w="562" w:type="dxa"/>
            <w:vAlign w:val="center"/>
          </w:tcPr>
          <w:p w14:paraId="3CBC85C6" w14:textId="77777777" w:rsidR="007A0F41" w:rsidRPr="00D0068E" w:rsidRDefault="007A0F41" w:rsidP="00D0068E">
            <w:pPr>
              <w:jc w:val="center"/>
              <w:rPr>
                <w:rFonts w:ascii="Arial Narrow" w:eastAsia="Arial" w:hAnsi="Arial Narrow" w:cs="Calibri"/>
                <w:b/>
              </w:rPr>
            </w:pPr>
            <w:r w:rsidRPr="00D0068E">
              <w:rPr>
                <w:rFonts w:ascii="Arial Narrow" w:eastAsia="Arial" w:hAnsi="Arial Narrow" w:cs="Calibri"/>
                <w:b/>
              </w:rPr>
              <w:t>4</w:t>
            </w:r>
          </w:p>
        </w:tc>
        <w:tc>
          <w:tcPr>
            <w:tcW w:w="4962" w:type="dxa"/>
          </w:tcPr>
          <w:p w14:paraId="2764CB62" w14:textId="77777777" w:rsidR="007A0F41" w:rsidRDefault="007A0F41" w:rsidP="00283DEC">
            <w:pPr>
              <w:jc w:val="both"/>
              <w:rPr>
                <w:rFonts w:ascii="Arial Narrow" w:eastAsia="Arial" w:hAnsi="Arial Narrow" w:cs="Calibri"/>
                <w:bCs/>
              </w:rPr>
            </w:pPr>
            <w:r w:rsidRPr="00AA192A">
              <w:rPr>
                <w:rFonts w:ascii="Arial Narrow" w:eastAsia="Arial" w:hAnsi="Arial Narrow" w:cs="Calibri"/>
                <w:bCs/>
              </w:rPr>
              <w:t>Verificación de no reporte en el Sistema de Registro Nacional</w:t>
            </w:r>
            <w:r>
              <w:rPr>
                <w:rFonts w:ascii="Arial Narrow" w:eastAsia="Arial" w:hAnsi="Arial Narrow" w:cs="Calibri"/>
                <w:bCs/>
              </w:rPr>
              <w:t xml:space="preserve"> </w:t>
            </w:r>
            <w:r w:rsidRPr="00AA192A">
              <w:rPr>
                <w:rFonts w:ascii="Arial Narrow" w:eastAsia="Arial" w:hAnsi="Arial Narrow" w:cs="Calibri"/>
                <w:bCs/>
              </w:rPr>
              <w:t>de Medidas Correctivas -RNMC expedida por la Policía</w:t>
            </w:r>
            <w:r>
              <w:rPr>
                <w:rFonts w:ascii="Arial Narrow" w:eastAsia="Arial" w:hAnsi="Arial Narrow" w:cs="Calibri"/>
                <w:bCs/>
              </w:rPr>
              <w:t xml:space="preserve"> Nacional </w:t>
            </w:r>
          </w:p>
        </w:tc>
        <w:tc>
          <w:tcPr>
            <w:tcW w:w="1275" w:type="dxa"/>
            <w:vAlign w:val="center"/>
          </w:tcPr>
          <w:p w14:paraId="60DB28E5" w14:textId="77777777" w:rsidR="007A0F41" w:rsidRDefault="007A0F41" w:rsidP="000D54FC">
            <w:pPr>
              <w:jc w:val="center"/>
            </w:pPr>
            <w:r w:rsidRPr="009518B4">
              <w:rPr>
                <w:rFonts w:ascii="Arial Narrow" w:eastAsia="Arial" w:hAnsi="Arial Narrow" w:cs="Calibri"/>
                <w:bCs/>
              </w:rPr>
              <w:t>NO</w:t>
            </w:r>
          </w:p>
        </w:tc>
        <w:tc>
          <w:tcPr>
            <w:tcW w:w="2029" w:type="dxa"/>
            <w:vAlign w:val="center"/>
          </w:tcPr>
          <w:p w14:paraId="2DFEB6A1" w14:textId="0BA74745" w:rsidR="007A0F41" w:rsidRDefault="006972E2" w:rsidP="006972E2">
            <w:pPr>
              <w:jc w:val="center"/>
              <w:rPr>
                <w:rFonts w:ascii="Arial Narrow" w:eastAsia="Arial" w:hAnsi="Arial Narrow" w:cs="Calibri"/>
                <w:bCs/>
              </w:rPr>
            </w:pPr>
            <w:r>
              <w:rPr>
                <w:rFonts w:ascii="Arial Narrow" w:eastAsia="Arial" w:hAnsi="Arial Narrow" w:cs="Calibri"/>
                <w:bCs/>
              </w:rPr>
              <w:t>CUMPLE</w:t>
            </w:r>
          </w:p>
        </w:tc>
      </w:tr>
      <w:tr w:rsidR="00556432" w14:paraId="70E035CB" w14:textId="77777777" w:rsidTr="00556432">
        <w:tc>
          <w:tcPr>
            <w:tcW w:w="562" w:type="dxa"/>
            <w:vAlign w:val="center"/>
          </w:tcPr>
          <w:p w14:paraId="237AF352" w14:textId="4766D677" w:rsidR="00556432" w:rsidRPr="00D0068E" w:rsidRDefault="00556432" w:rsidP="00D0068E">
            <w:pPr>
              <w:jc w:val="center"/>
              <w:rPr>
                <w:rFonts w:ascii="Arial Narrow" w:eastAsia="Arial" w:hAnsi="Arial Narrow" w:cs="Calibri"/>
                <w:b/>
              </w:rPr>
            </w:pPr>
            <w:r>
              <w:rPr>
                <w:rFonts w:ascii="Arial Narrow" w:eastAsia="Arial" w:hAnsi="Arial Narrow" w:cs="Calibri"/>
                <w:b/>
              </w:rPr>
              <w:t>5</w:t>
            </w:r>
          </w:p>
        </w:tc>
        <w:tc>
          <w:tcPr>
            <w:tcW w:w="4962" w:type="dxa"/>
          </w:tcPr>
          <w:p w14:paraId="3ED54610" w14:textId="12C4C0FA" w:rsidR="00556432" w:rsidRPr="00556432" w:rsidRDefault="00556432" w:rsidP="00283DEC">
            <w:pPr>
              <w:jc w:val="both"/>
              <w:rPr>
                <w:rFonts w:ascii="Arial Narrow" w:eastAsia="Arial" w:hAnsi="Arial Narrow" w:cs="Calibri"/>
              </w:rPr>
            </w:pPr>
            <w:r>
              <w:rPr>
                <w:rFonts w:ascii="Arial Narrow" w:eastAsia="Arial" w:hAnsi="Arial Narrow" w:cs="Calibri"/>
              </w:rPr>
              <w:t>V</w:t>
            </w:r>
            <w:r w:rsidRPr="00556432">
              <w:rPr>
                <w:rFonts w:ascii="Arial Narrow" w:eastAsia="Arial" w:hAnsi="Arial Narrow" w:cs="Calibri"/>
              </w:rPr>
              <w:t xml:space="preserve">erificación respecto de si un ciudadano se encuentra inscrito en el Registro de Deudores Alimentarios Morosos (REDAM) </w:t>
            </w:r>
          </w:p>
        </w:tc>
        <w:tc>
          <w:tcPr>
            <w:tcW w:w="1275" w:type="dxa"/>
            <w:vAlign w:val="center"/>
          </w:tcPr>
          <w:p w14:paraId="16EDB346" w14:textId="3707BA4F" w:rsidR="00556432" w:rsidRPr="009518B4" w:rsidRDefault="00556432" w:rsidP="000D54FC">
            <w:pPr>
              <w:jc w:val="center"/>
              <w:rPr>
                <w:rFonts w:ascii="Arial Narrow" w:eastAsia="Arial" w:hAnsi="Arial Narrow" w:cs="Calibri"/>
                <w:bCs/>
              </w:rPr>
            </w:pPr>
            <w:r>
              <w:rPr>
                <w:rFonts w:ascii="Arial Narrow" w:eastAsia="Arial" w:hAnsi="Arial Narrow" w:cs="Calibri"/>
                <w:bCs/>
              </w:rPr>
              <w:t>NO</w:t>
            </w:r>
          </w:p>
        </w:tc>
        <w:tc>
          <w:tcPr>
            <w:tcW w:w="2029" w:type="dxa"/>
            <w:vAlign w:val="center"/>
          </w:tcPr>
          <w:p w14:paraId="380347A4" w14:textId="18BFB6DD" w:rsidR="00556432" w:rsidRPr="007A0F41" w:rsidRDefault="006972E2" w:rsidP="006972E2">
            <w:pPr>
              <w:jc w:val="center"/>
              <w:rPr>
                <w:rFonts w:ascii="Arial Narrow" w:eastAsia="Arial" w:hAnsi="Arial Narrow" w:cs="Calibri"/>
                <w:bCs/>
              </w:rPr>
            </w:pPr>
            <w:r>
              <w:rPr>
                <w:rFonts w:ascii="Arial Narrow" w:eastAsia="Arial" w:hAnsi="Arial Narrow" w:cs="Calibri"/>
                <w:bCs/>
              </w:rPr>
              <w:t>CUMPLE</w:t>
            </w:r>
          </w:p>
        </w:tc>
      </w:tr>
      <w:tr w:rsidR="006972E2" w14:paraId="49CEE480" w14:textId="77777777" w:rsidTr="00556432">
        <w:tc>
          <w:tcPr>
            <w:tcW w:w="562" w:type="dxa"/>
            <w:vAlign w:val="center"/>
          </w:tcPr>
          <w:p w14:paraId="28714222" w14:textId="2120E82E" w:rsidR="006972E2" w:rsidRDefault="006972E2" w:rsidP="00D0068E">
            <w:pPr>
              <w:jc w:val="center"/>
              <w:rPr>
                <w:rFonts w:ascii="Arial Narrow" w:eastAsia="Arial" w:hAnsi="Arial Narrow" w:cs="Calibri"/>
                <w:b/>
              </w:rPr>
            </w:pPr>
            <w:r>
              <w:rPr>
                <w:rFonts w:ascii="Arial Narrow" w:eastAsia="Arial" w:hAnsi="Arial Narrow" w:cs="Calibri"/>
                <w:b/>
              </w:rPr>
              <w:t>6</w:t>
            </w:r>
          </w:p>
        </w:tc>
        <w:tc>
          <w:tcPr>
            <w:tcW w:w="4962" w:type="dxa"/>
          </w:tcPr>
          <w:p w14:paraId="1C02CA2D" w14:textId="6CDC2CA6" w:rsidR="006972E2" w:rsidRDefault="006972E2" w:rsidP="00283DEC">
            <w:pPr>
              <w:jc w:val="both"/>
              <w:rPr>
                <w:rFonts w:ascii="Arial Narrow" w:eastAsia="Arial" w:hAnsi="Arial Narrow" w:cs="Calibri"/>
              </w:rPr>
            </w:pPr>
            <w:r>
              <w:rPr>
                <w:rFonts w:ascii="Arial Narrow" w:eastAsia="Arial" w:hAnsi="Arial Narrow" w:cs="Calibri"/>
              </w:rPr>
              <w:t>Certificado de existencia y representación legal COMERCIALIZADORA F.F. S.A.S</w:t>
            </w:r>
          </w:p>
        </w:tc>
        <w:tc>
          <w:tcPr>
            <w:tcW w:w="1275" w:type="dxa"/>
            <w:vAlign w:val="center"/>
          </w:tcPr>
          <w:p w14:paraId="3212E030" w14:textId="1449692B" w:rsidR="006972E2" w:rsidRDefault="006972E2" w:rsidP="000D54FC">
            <w:pPr>
              <w:jc w:val="center"/>
              <w:rPr>
                <w:rFonts w:ascii="Arial Narrow" w:eastAsia="Arial" w:hAnsi="Arial Narrow" w:cs="Calibri"/>
                <w:bCs/>
              </w:rPr>
            </w:pPr>
            <w:r>
              <w:rPr>
                <w:rFonts w:ascii="Arial Narrow" w:eastAsia="Arial" w:hAnsi="Arial Narrow" w:cs="Calibri"/>
                <w:bCs/>
              </w:rPr>
              <w:t>NO</w:t>
            </w:r>
          </w:p>
        </w:tc>
        <w:tc>
          <w:tcPr>
            <w:tcW w:w="2029" w:type="dxa"/>
            <w:vAlign w:val="center"/>
          </w:tcPr>
          <w:p w14:paraId="192F61FD" w14:textId="3A9CDA23" w:rsidR="006972E2" w:rsidRPr="007A0F41" w:rsidRDefault="006972E2" w:rsidP="006972E2">
            <w:pPr>
              <w:jc w:val="center"/>
              <w:rPr>
                <w:rFonts w:ascii="Arial Narrow" w:eastAsia="Arial" w:hAnsi="Arial Narrow" w:cs="Calibri"/>
                <w:bCs/>
              </w:rPr>
            </w:pPr>
            <w:r>
              <w:rPr>
                <w:rFonts w:ascii="Arial Narrow" w:eastAsia="Arial" w:hAnsi="Arial Narrow" w:cs="Calibri"/>
                <w:bCs/>
              </w:rPr>
              <w:t>CUMPLE</w:t>
            </w:r>
          </w:p>
        </w:tc>
      </w:tr>
      <w:tr w:rsidR="006972E2" w14:paraId="7E285AA9" w14:textId="77777777" w:rsidTr="00556432">
        <w:tc>
          <w:tcPr>
            <w:tcW w:w="562" w:type="dxa"/>
            <w:vAlign w:val="center"/>
          </w:tcPr>
          <w:p w14:paraId="27283805" w14:textId="0D93AD23" w:rsidR="006972E2" w:rsidRDefault="006972E2" w:rsidP="00D0068E">
            <w:pPr>
              <w:jc w:val="center"/>
              <w:rPr>
                <w:rFonts w:ascii="Arial Narrow" w:eastAsia="Arial" w:hAnsi="Arial Narrow" w:cs="Calibri"/>
                <w:b/>
              </w:rPr>
            </w:pPr>
            <w:r>
              <w:rPr>
                <w:rFonts w:ascii="Arial Narrow" w:eastAsia="Arial" w:hAnsi="Arial Narrow" w:cs="Calibri"/>
                <w:b/>
              </w:rPr>
              <w:t>7</w:t>
            </w:r>
          </w:p>
        </w:tc>
        <w:tc>
          <w:tcPr>
            <w:tcW w:w="4962" w:type="dxa"/>
          </w:tcPr>
          <w:p w14:paraId="4CF9D0B0" w14:textId="71140B9F" w:rsidR="006972E2" w:rsidRDefault="006972E2" w:rsidP="00283DEC">
            <w:pPr>
              <w:jc w:val="both"/>
              <w:rPr>
                <w:rFonts w:ascii="Arial Narrow" w:eastAsia="Arial" w:hAnsi="Arial Narrow" w:cs="Calibri"/>
              </w:rPr>
            </w:pPr>
            <w:r>
              <w:rPr>
                <w:rFonts w:ascii="Arial Narrow" w:eastAsia="Arial" w:hAnsi="Arial Narrow" w:cs="Calibri"/>
              </w:rPr>
              <w:t>Certificado de existencia y representación legal ESTUDIOS E INGENIERÍA S.A.S</w:t>
            </w:r>
            <w:bookmarkStart w:id="0" w:name="_GoBack"/>
            <w:bookmarkEnd w:id="0"/>
          </w:p>
        </w:tc>
        <w:tc>
          <w:tcPr>
            <w:tcW w:w="1275" w:type="dxa"/>
            <w:vAlign w:val="center"/>
          </w:tcPr>
          <w:p w14:paraId="26C7C49C" w14:textId="418E5D07" w:rsidR="006972E2" w:rsidRDefault="006972E2" w:rsidP="000D54FC">
            <w:pPr>
              <w:jc w:val="center"/>
              <w:rPr>
                <w:rFonts w:ascii="Arial Narrow" w:eastAsia="Arial" w:hAnsi="Arial Narrow" w:cs="Calibri"/>
                <w:bCs/>
              </w:rPr>
            </w:pPr>
            <w:r>
              <w:rPr>
                <w:rFonts w:ascii="Arial Narrow" w:eastAsia="Arial" w:hAnsi="Arial Narrow" w:cs="Calibri"/>
                <w:bCs/>
              </w:rPr>
              <w:t>NO</w:t>
            </w:r>
          </w:p>
        </w:tc>
        <w:tc>
          <w:tcPr>
            <w:tcW w:w="2029" w:type="dxa"/>
            <w:vAlign w:val="center"/>
          </w:tcPr>
          <w:p w14:paraId="58CE51E3" w14:textId="2B65E92D" w:rsidR="006972E2" w:rsidRPr="007A0F41" w:rsidRDefault="006972E2" w:rsidP="006972E2">
            <w:pPr>
              <w:jc w:val="center"/>
              <w:rPr>
                <w:rFonts w:ascii="Arial Narrow" w:eastAsia="Arial" w:hAnsi="Arial Narrow" w:cs="Calibri"/>
                <w:bCs/>
              </w:rPr>
            </w:pPr>
            <w:r>
              <w:rPr>
                <w:rFonts w:ascii="Arial Narrow" w:eastAsia="Arial" w:hAnsi="Arial Narrow" w:cs="Calibri"/>
                <w:bCs/>
              </w:rPr>
              <w:t>CUMPLE</w:t>
            </w:r>
          </w:p>
        </w:tc>
      </w:tr>
    </w:tbl>
    <w:p w14:paraId="0EFDE49A" w14:textId="77777777" w:rsidR="007A0F41" w:rsidRDefault="007A0F41" w:rsidP="00283DEC">
      <w:pPr>
        <w:spacing w:after="0" w:line="240" w:lineRule="auto"/>
        <w:jc w:val="both"/>
        <w:rPr>
          <w:rFonts w:ascii="Arial Narrow" w:eastAsia="Arial" w:hAnsi="Arial Narrow" w:cs="Calibri"/>
          <w:bCs/>
        </w:rPr>
      </w:pPr>
    </w:p>
    <w:p w14:paraId="3D37A41D" w14:textId="0F56CB74" w:rsidR="00AA192A" w:rsidRDefault="00AA192A" w:rsidP="00283DEC">
      <w:pPr>
        <w:spacing w:after="0" w:line="240" w:lineRule="auto"/>
        <w:jc w:val="both"/>
        <w:rPr>
          <w:rFonts w:ascii="Arial Narrow" w:eastAsia="Arial" w:hAnsi="Arial Narrow" w:cs="Calibri"/>
          <w:bCs/>
        </w:rPr>
      </w:pPr>
      <w:r w:rsidRPr="00AA192A">
        <w:rPr>
          <w:rFonts w:ascii="Arial Narrow" w:eastAsia="Arial" w:hAnsi="Arial Narrow" w:cs="Calibri"/>
          <w:bCs/>
        </w:rPr>
        <w:t xml:space="preserve">Por lo anterior, la oferta presentada por el proveedor </w:t>
      </w:r>
      <w:r w:rsidR="00FF7A42" w:rsidRPr="00FF7A42">
        <w:rPr>
          <w:rFonts w:ascii="Arial Narrow" w:eastAsia="Arial" w:hAnsi="Arial Narrow" w:cs="Calibri"/>
          <w:b/>
          <w:bCs/>
        </w:rPr>
        <w:t xml:space="preserve">UNIÓN TEMPORAL ESTUDIOS 049 </w:t>
      </w:r>
      <w:r w:rsidRPr="00AA192A">
        <w:rPr>
          <w:rFonts w:ascii="Arial Narrow" w:eastAsia="Arial" w:hAnsi="Arial Narrow" w:cs="Calibri"/>
          <w:bCs/>
        </w:rPr>
        <w:t>se</w:t>
      </w:r>
      <w:r>
        <w:rPr>
          <w:rFonts w:ascii="Arial Narrow" w:eastAsia="Arial" w:hAnsi="Arial Narrow" w:cs="Calibri"/>
          <w:bCs/>
        </w:rPr>
        <w:t xml:space="preserve"> </w:t>
      </w:r>
      <w:r w:rsidRPr="00AA192A">
        <w:rPr>
          <w:rFonts w:ascii="Arial Narrow" w:eastAsia="Arial" w:hAnsi="Arial Narrow" w:cs="Calibri"/>
          <w:bCs/>
        </w:rPr>
        <w:t>ACEPTA</w:t>
      </w:r>
      <w:r>
        <w:rPr>
          <w:rFonts w:ascii="Arial Narrow" w:eastAsia="Arial" w:hAnsi="Arial Narrow" w:cs="Calibri"/>
          <w:bCs/>
        </w:rPr>
        <w:t xml:space="preserve"> </w:t>
      </w:r>
      <w:r w:rsidRPr="00AA192A">
        <w:rPr>
          <w:rFonts w:ascii="Arial Narrow" w:eastAsia="Arial" w:hAnsi="Arial Narrow" w:cs="Calibri"/>
          <w:bCs/>
        </w:rPr>
        <w:t>y</w:t>
      </w:r>
      <w:r>
        <w:rPr>
          <w:rFonts w:ascii="Arial Narrow" w:eastAsia="Arial" w:hAnsi="Arial Narrow" w:cs="Calibri"/>
          <w:bCs/>
        </w:rPr>
        <w:t xml:space="preserve"> </w:t>
      </w:r>
      <w:r w:rsidRPr="00AA192A">
        <w:rPr>
          <w:rFonts w:ascii="Arial Narrow" w:eastAsia="Arial" w:hAnsi="Arial Narrow" w:cs="Calibri"/>
          <w:bCs/>
        </w:rPr>
        <w:t xml:space="preserve">se </w:t>
      </w:r>
      <w:r w:rsidR="00BE4589">
        <w:rPr>
          <w:rFonts w:ascii="Arial Narrow" w:eastAsia="Arial" w:hAnsi="Arial Narrow" w:cs="Calibri"/>
          <w:bCs/>
        </w:rPr>
        <w:t xml:space="preserve">recomienda </w:t>
      </w:r>
      <w:r w:rsidRPr="00AA192A">
        <w:rPr>
          <w:rFonts w:ascii="Arial Narrow" w:eastAsia="Arial" w:hAnsi="Arial Narrow" w:cs="Calibri"/>
          <w:bCs/>
        </w:rPr>
        <w:t>generar la Orden de Compra</w:t>
      </w:r>
      <w:r w:rsidR="00BE4589">
        <w:rPr>
          <w:rFonts w:ascii="Arial Narrow" w:eastAsia="Arial" w:hAnsi="Arial Narrow" w:cs="Calibri"/>
          <w:bCs/>
        </w:rPr>
        <w:t xml:space="preserve">. </w:t>
      </w:r>
    </w:p>
    <w:p w14:paraId="6786371A" w14:textId="77777777" w:rsidR="000D54FC" w:rsidRDefault="000D54FC" w:rsidP="00283DEC">
      <w:pPr>
        <w:spacing w:after="0" w:line="240" w:lineRule="auto"/>
        <w:jc w:val="both"/>
        <w:rPr>
          <w:rFonts w:ascii="Arial Narrow" w:eastAsia="Arial" w:hAnsi="Arial Narrow" w:cs="Calibri"/>
          <w:bCs/>
        </w:rPr>
      </w:pPr>
    </w:p>
    <w:p w14:paraId="1A9FC0E8" w14:textId="77777777" w:rsidR="007A0F41" w:rsidRDefault="007A0F41" w:rsidP="00283DEC">
      <w:pPr>
        <w:spacing w:after="0" w:line="240" w:lineRule="auto"/>
        <w:jc w:val="both"/>
        <w:rPr>
          <w:rFonts w:ascii="Arial Narrow" w:eastAsia="Arial" w:hAnsi="Arial Narrow" w:cs="Calibri"/>
          <w:bCs/>
          <w:sz w:val="18"/>
        </w:rPr>
      </w:pPr>
    </w:p>
    <w:p w14:paraId="1E4923FB" w14:textId="48BB9B51" w:rsidR="000D54FC" w:rsidRDefault="00BE4589" w:rsidP="00AD0D97">
      <w:pPr>
        <w:spacing w:after="0" w:line="240" w:lineRule="auto"/>
        <w:jc w:val="both"/>
        <w:rPr>
          <w:rFonts w:ascii="Arial Narrow" w:eastAsia="Arial" w:hAnsi="Arial Narrow" w:cs="Calibri"/>
          <w:bCs/>
          <w:sz w:val="18"/>
        </w:rPr>
      </w:pPr>
      <w:r w:rsidRPr="00D0068E">
        <w:rPr>
          <w:rFonts w:ascii="Arial Narrow" w:eastAsia="Arial" w:hAnsi="Arial Narrow" w:cs="Calibri"/>
          <w:b/>
          <w:sz w:val="18"/>
        </w:rPr>
        <w:t>Revisión</w:t>
      </w:r>
      <w:r>
        <w:rPr>
          <w:rFonts w:ascii="Arial Narrow" w:eastAsia="Arial" w:hAnsi="Arial Narrow" w:cs="Calibri"/>
          <w:bCs/>
          <w:sz w:val="18"/>
        </w:rPr>
        <w:t xml:space="preserve">: </w:t>
      </w:r>
      <w:r w:rsidR="00AD0D97">
        <w:rPr>
          <w:rFonts w:ascii="Arial Narrow" w:eastAsia="Arial" w:hAnsi="Arial Narrow" w:cs="Calibri"/>
          <w:bCs/>
          <w:sz w:val="18"/>
        </w:rPr>
        <w:t>Alfonso Pineda López – Abogado Contratista</w:t>
      </w:r>
    </w:p>
    <w:p w14:paraId="2247FC3C" w14:textId="475CD4EB" w:rsidR="00BE4589" w:rsidRPr="00BE4589" w:rsidRDefault="00BE4589" w:rsidP="00283DEC">
      <w:pPr>
        <w:spacing w:after="0" w:line="240" w:lineRule="auto"/>
        <w:jc w:val="both"/>
        <w:rPr>
          <w:rFonts w:ascii="Arial Narrow" w:eastAsia="Arial" w:hAnsi="Arial Narrow" w:cs="Calibri"/>
          <w:bCs/>
          <w:sz w:val="18"/>
        </w:rPr>
      </w:pPr>
      <w:r w:rsidRPr="00D0068E">
        <w:rPr>
          <w:rFonts w:ascii="Arial Narrow" w:eastAsia="Arial" w:hAnsi="Arial Narrow" w:cs="Calibri"/>
          <w:b/>
          <w:sz w:val="18"/>
        </w:rPr>
        <w:t>Anexos</w:t>
      </w:r>
      <w:r w:rsidRPr="00BE4589">
        <w:rPr>
          <w:rFonts w:ascii="Arial Narrow" w:eastAsia="Arial" w:hAnsi="Arial Narrow" w:cs="Calibri"/>
          <w:bCs/>
          <w:sz w:val="18"/>
        </w:rPr>
        <w:t>: Veri</w:t>
      </w:r>
      <w:r w:rsidR="00AD0D97">
        <w:rPr>
          <w:rFonts w:ascii="Arial Narrow" w:eastAsia="Arial" w:hAnsi="Arial Narrow" w:cs="Calibri"/>
          <w:bCs/>
          <w:sz w:val="18"/>
        </w:rPr>
        <w:t>ficación de antecedentes.</w:t>
      </w:r>
    </w:p>
    <w:sectPr w:rsidR="00BE4589" w:rsidRPr="00BE4589">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2020F" w14:textId="77777777" w:rsidR="007F0CAF" w:rsidRDefault="007F0CAF" w:rsidP="00503F8A">
      <w:pPr>
        <w:spacing w:after="0" w:line="240" w:lineRule="auto"/>
      </w:pPr>
      <w:r>
        <w:separator/>
      </w:r>
    </w:p>
  </w:endnote>
  <w:endnote w:type="continuationSeparator" w:id="0">
    <w:p w14:paraId="66FC26C6" w14:textId="77777777" w:rsidR="007F0CAF" w:rsidRDefault="007F0CAF" w:rsidP="0050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8DF3C" w14:textId="77777777" w:rsidR="007F0CAF" w:rsidRDefault="007F0CAF" w:rsidP="00503F8A">
      <w:pPr>
        <w:spacing w:after="0" w:line="240" w:lineRule="auto"/>
      </w:pPr>
      <w:r>
        <w:separator/>
      </w:r>
    </w:p>
  </w:footnote>
  <w:footnote w:type="continuationSeparator" w:id="0">
    <w:p w14:paraId="35F36997" w14:textId="77777777" w:rsidR="007F0CAF" w:rsidRDefault="007F0CAF" w:rsidP="00503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1AD8" w14:textId="77777777" w:rsidR="00503F8A" w:rsidRDefault="00503F8A" w:rsidP="00503F8A">
    <w:pPr>
      <w:pStyle w:val="Encabezado"/>
      <w:jc w:val="center"/>
    </w:pPr>
    <w:r w:rsidRPr="00096721">
      <w:rPr>
        <w:noProof/>
        <w:lang w:eastAsia="es-CO"/>
      </w:rPr>
      <w:drawing>
        <wp:inline distT="0" distB="0" distL="0" distR="0" wp14:anchorId="6F832CD6" wp14:editId="165C0CD3">
          <wp:extent cx="1304925" cy="735330"/>
          <wp:effectExtent l="0" t="0" r="0" b="0"/>
          <wp:docPr id="24" name="Imagen 24" descr="HEADER 002"/>
          <wp:cNvGraphicFramePr/>
          <a:graphic xmlns:a="http://schemas.openxmlformats.org/drawingml/2006/main">
            <a:graphicData uri="http://schemas.openxmlformats.org/drawingml/2006/picture">
              <pic:pic xmlns:pic="http://schemas.openxmlformats.org/drawingml/2006/picture">
                <pic:nvPicPr>
                  <pic:cNvPr id="3" name="Imagen 3" descr="HEADER 002"/>
                  <pic:cNvPicPr/>
                </pic:nvPicPr>
                <pic:blipFill>
                  <a:blip r:embed="rId1">
                    <a:extLst>
                      <a:ext uri="{28A0092B-C50C-407E-A947-70E740481C1C}">
                        <a14:useLocalDpi xmlns:a14="http://schemas.microsoft.com/office/drawing/2010/main" val="0"/>
                      </a:ext>
                    </a:extLst>
                  </a:blip>
                  <a:srcRect l="41595" t="39375" r="40578"/>
                  <a:stretch>
                    <a:fillRect/>
                  </a:stretch>
                </pic:blipFill>
                <pic:spPr bwMode="auto">
                  <a:xfrm>
                    <a:off x="0" y="0"/>
                    <a:ext cx="1304925" cy="73533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8A"/>
    <w:rsid w:val="000D14D7"/>
    <w:rsid w:val="000D54FC"/>
    <w:rsid w:val="001915A4"/>
    <w:rsid w:val="00283DEC"/>
    <w:rsid w:val="003710B0"/>
    <w:rsid w:val="0037532D"/>
    <w:rsid w:val="004242CF"/>
    <w:rsid w:val="00503F8A"/>
    <w:rsid w:val="00556432"/>
    <w:rsid w:val="006972E2"/>
    <w:rsid w:val="007A0F41"/>
    <w:rsid w:val="007F0CAF"/>
    <w:rsid w:val="00883F34"/>
    <w:rsid w:val="008D0911"/>
    <w:rsid w:val="009352BB"/>
    <w:rsid w:val="00A725C1"/>
    <w:rsid w:val="00AA192A"/>
    <w:rsid w:val="00AD0D97"/>
    <w:rsid w:val="00BA254F"/>
    <w:rsid w:val="00BE4589"/>
    <w:rsid w:val="00BF6F6B"/>
    <w:rsid w:val="00C65601"/>
    <w:rsid w:val="00C67725"/>
    <w:rsid w:val="00CA5E40"/>
    <w:rsid w:val="00D0068E"/>
    <w:rsid w:val="00D02C93"/>
    <w:rsid w:val="00FF7A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4F587"/>
  <w15:chartTrackingRefBased/>
  <w15:docId w15:val="{0A57D1A5-25A8-408F-A64A-99FCE605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3F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F8A"/>
  </w:style>
  <w:style w:type="paragraph" w:styleId="Piedepgina">
    <w:name w:val="footer"/>
    <w:basedOn w:val="Normal"/>
    <w:link w:val="PiedepginaCar"/>
    <w:uiPriority w:val="99"/>
    <w:unhideWhenUsed/>
    <w:rsid w:val="00503F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F8A"/>
  </w:style>
  <w:style w:type="table" w:styleId="Tablaconcuadrcula">
    <w:name w:val="Table Grid"/>
    <w:basedOn w:val="Tablanormal"/>
    <w:uiPriority w:val="39"/>
    <w:rsid w:val="00AA1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Milena Peralta Hernandez</dc:creator>
  <cp:keywords/>
  <dc:description/>
  <cp:lastModifiedBy>ALFONSO PINEDA</cp:lastModifiedBy>
  <cp:revision>2</cp:revision>
  <cp:lastPrinted>2024-10-02T20:38:00Z</cp:lastPrinted>
  <dcterms:created xsi:type="dcterms:W3CDTF">2024-12-27T16:40:00Z</dcterms:created>
  <dcterms:modified xsi:type="dcterms:W3CDTF">2024-12-27T16:40:00Z</dcterms:modified>
</cp:coreProperties>
</file>